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7C5" w:rsidRDefault="001F57C5">
      <w:pPr>
        <w:pBdr>
          <w:top w:val="nil"/>
          <w:left w:val="nil"/>
          <w:bottom w:val="nil"/>
          <w:right w:val="nil"/>
          <w:between w:val="nil"/>
        </w:pBdr>
        <w:tabs>
          <w:tab w:val="center" w:pos="4680"/>
          <w:tab w:val="right" w:pos="9360"/>
        </w:tabs>
        <w:spacing w:after="0"/>
        <w:jc w:val="both"/>
        <w:rPr>
          <w:rFonts w:cs="Calibri"/>
          <w:color w:val="000000"/>
        </w:rPr>
      </w:pPr>
      <w:bookmarkStart w:id="0" w:name="_GoBack"/>
      <w:bookmarkEnd w:id="0"/>
    </w:p>
    <w:p w:rsidR="001F57C5" w:rsidRDefault="00850623" w:rsidP="00850623">
      <w:pPr>
        <w:jc w:val="both"/>
        <w:rPr>
          <w:b/>
          <w:sz w:val="36"/>
          <w:szCs w:val="36"/>
        </w:rPr>
      </w:pPr>
      <w:r>
        <w:rPr>
          <w:noProof/>
          <w:lang w:val="en-US" w:eastAsia="en-US"/>
        </w:rPr>
        <mc:AlternateContent>
          <mc:Choice Requires="wps">
            <w:drawing>
              <wp:anchor distT="0" distB="0" distL="114300" distR="114300" simplePos="0" relativeHeight="251659264" behindDoc="0" locked="0" layoutInCell="1" hidden="0" allowOverlap="1">
                <wp:simplePos x="0" y="0"/>
                <wp:positionH relativeFrom="column">
                  <wp:posOffset>5467350</wp:posOffset>
                </wp:positionH>
                <wp:positionV relativeFrom="paragraph">
                  <wp:posOffset>327025</wp:posOffset>
                </wp:positionV>
                <wp:extent cx="1393190" cy="407035"/>
                <wp:effectExtent l="0" t="0" r="0" b="0"/>
                <wp:wrapNone/>
                <wp:docPr id="9" name="Rectangle 9"/>
                <wp:cNvGraphicFramePr/>
                <a:graphic xmlns:a="http://schemas.openxmlformats.org/drawingml/2006/main">
                  <a:graphicData uri="http://schemas.microsoft.com/office/word/2010/wordprocessingShape">
                    <wps:wsp>
                      <wps:cNvSpPr/>
                      <wps:spPr>
                        <a:xfrm>
                          <a:off x="0" y="0"/>
                          <a:ext cx="1393190" cy="407035"/>
                        </a:xfrm>
                        <a:prstGeom prst="rect">
                          <a:avLst/>
                        </a:prstGeom>
                        <a:noFill/>
                        <a:ln>
                          <a:noFill/>
                        </a:ln>
                      </wps:spPr>
                      <wps:txbx>
                        <w:txbxContent>
                          <w:p w:rsidR="001F57C5" w:rsidRDefault="001F57C5">
                            <w:pPr>
                              <w:spacing w:before="100" w:after="100" w:line="240"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Rectangle 9" o:spid="_x0000_s1026" style="position:absolute;left:0;text-align:left;margin-left:430.5pt;margin-top:25.75pt;width:109.7pt;height:32.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" filled="f" stroked="f">
                <v:textbox inset="2.53958mm,1.2694mm,2.53958mm,1.2694mm">
                  <w:txbxContent>
                    <w:p w:rsidR="001F57C5" w:rsidRDefault="001F57C5">
                      <w:pPr>
                        <w:spacing w:before="100" w:after="100" w:line="240" w:lineRule="auto"/>
                        <w:jc w:val="right"/>
                        <w:textDirection w:val="btLr"/>
                      </w:pPr>
                    </w:p>
                  </w:txbxContent>
                </v:textbox>
              </v:rect>
            </w:pict>
          </mc:Fallback>
        </mc:AlternateContent>
      </w:r>
      <w:r w:rsidR="000F5FF0">
        <w:rPr>
          <w:b/>
          <w:sz w:val="36"/>
          <w:szCs w:val="36"/>
        </w:rPr>
        <w:t>Fact Sheet for International Partners</w:t>
      </w:r>
    </w:p>
    <w:p w:rsidR="001F57C5" w:rsidRDefault="000F5FF0">
      <w:pPr>
        <w:tabs>
          <w:tab w:val="left" w:pos="10020"/>
        </w:tabs>
        <w:spacing w:after="0"/>
        <w:jc w:val="both"/>
        <w:rPr>
          <w:b/>
          <w:sz w:val="28"/>
          <w:szCs w:val="28"/>
        </w:rPr>
      </w:pPr>
      <w:r>
        <w:rPr>
          <w:b/>
          <w:sz w:val="28"/>
          <w:szCs w:val="28"/>
        </w:rPr>
        <w:t>(outside the Erasmus+ programme)</w:t>
      </w:r>
    </w:p>
    <w:p w:rsidR="001F57C5" w:rsidRDefault="001F57C5">
      <w:pPr>
        <w:tabs>
          <w:tab w:val="left" w:pos="10020"/>
        </w:tabs>
        <w:spacing w:after="0"/>
        <w:jc w:val="both"/>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4"/>
        <w:gridCol w:w="2124"/>
        <w:gridCol w:w="2180"/>
        <w:gridCol w:w="797"/>
        <w:gridCol w:w="1384"/>
        <w:gridCol w:w="2181"/>
      </w:tblGrid>
      <w:tr w:rsidR="001F57C5">
        <w:tc>
          <w:tcPr>
            <w:tcW w:w="10790" w:type="dxa"/>
            <w:gridSpan w:val="6"/>
            <w:shd w:val="clear" w:color="auto" w:fill="1F4E79"/>
            <w:vAlign w:val="center"/>
          </w:tcPr>
          <w:p w:rsidR="001F57C5" w:rsidRDefault="000F5FF0">
            <w:pPr>
              <w:numPr>
                <w:ilvl w:val="0"/>
                <w:numId w:val="1"/>
              </w:numPr>
              <w:pBdr>
                <w:top w:val="nil"/>
                <w:left w:val="nil"/>
                <w:bottom w:val="nil"/>
                <w:right w:val="nil"/>
                <w:between w:val="nil"/>
              </w:pBdr>
              <w:tabs>
                <w:tab w:val="left" w:pos="10020"/>
              </w:tabs>
              <w:spacing w:after="0"/>
              <w:jc w:val="both"/>
              <w:rPr>
                <w:rFonts w:cs="Calibri"/>
                <w:b/>
                <w:color w:val="000000"/>
                <w:sz w:val="22"/>
                <w:szCs w:val="22"/>
              </w:rPr>
            </w:pPr>
            <w:r>
              <w:rPr>
                <w:rFonts w:cs="Calibri"/>
                <w:b/>
                <w:color w:val="FFFFFF"/>
                <w:sz w:val="22"/>
                <w:szCs w:val="22"/>
              </w:rPr>
              <w:t>General Information</w:t>
            </w:r>
          </w:p>
        </w:tc>
      </w:tr>
      <w:tr w:rsidR="001F57C5">
        <w:tc>
          <w:tcPr>
            <w:tcW w:w="4248" w:type="dxa"/>
            <w:gridSpan w:val="2"/>
          </w:tcPr>
          <w:p w:rsidR="001F57C5" w:rsidRDefault="000F5FF0">
            <w:pPr>
              <w:tabs>
                <w:tab w:val="left" w:pos="10020"/>
              </w:tabs>
              <w:spacing w:after="0"/>
              <w:jc w:val="both"/>
              <w:rPr>
                <w:b/>
              </w:rPr>
            </w:pPr>
            <w:r>
              <w:rPr>
                <w:b/>
              </w:rPr>
              <w:t>University name</w:t>
            </w:r>
          </w:p>
        </w:tc>
        <w:tc>
          <w:tcPr>
            <w:tcW w:w="6542" w:type="dxa"/>
            <w:gridSpan w:val="4"/>
            <w:vAlign w:val="center"/>
          </w:tcPr>
          <w:p w:rsidR="001F57C5" w:rsidRDefault="000F5FF0">
            <w:pPr>
              <w:tabs>
                <w:tab w:val="left" w:pos="10020"/>
              </w:tabs>
              <w:spacing w:after="0"/>
              <w:jc w:val="both"/>
            </w:pPr>
            <w:proofErr w:type="spellStart"/>
            <w:r>
              <w:t>Universitatea</w:t>
            </w:r>
            <w:proofErr w:type="spellEnd"/>
            <w:r>
              <w:t xml:space="preserve"> </w:t>
            </w:r>
            <w:proofErr w:type="spellStart"/>
            <w:r>
              <w:t>Babeș-Bolyai</w:t>
            </w:r>
            <w:proofErr w:type="spellEnd"/>
            <w:r>
              <w:t xml:space="preserve"> (</w:t>
            </w:r>
            <w:proofErr w:type="spellStart"/>
            <w:r>
              <w:t>Babeș-Bolyai</w:t>
            </w:r>
            <w:proofErr w:type="spellEnd"/>
            <w:r>
              <w:t xml:space="preserve"> University)</w:t>
            </w:r>
          </w:p>
        </w:tc>
      </w:tr>
      <w:tr w:rsidR="001F57C5">
        <w:tc>
          <w:tcPr>
            <w:tcW w:w="4248" w:type="dxa"/>
            <w:gridSpan w:val="2"/>
          </w:tcPr>
          <w:p w:rsidR="001F57C5" w:rsidRDefault="000F5FF0">
            <w:pPr>
              <w:tabs>
                <w:tab w:val="left" w:pos="10020"/>
              </w:tabs>
              <w:spacing w:after="0"/>
              <w:jc w:val="both"/>
              <w:rPr>
                <w:b/>
              </w:rPr>
            </w:pPr>
            <w:r>
              <w:rPr>
                <w:b/>
              </w:rPr>
              <w:t>Acronym</w:t>
            </w:r>
          </w:p>
        </w:tc>
        <w:tc>
          <w:tcPr>
            <w:tcW w:w="6542" w:type="dxa"/>
            <w:gridSpan w:val="4"/>
            <w:vAlign w:val="center"/>
          </w:tcPr>
          <w:p w:rsidR="001F57C5" w:rsidRDefault="000F5FF0">
            <w:pPr>
              <w:tabs>
                <w:tab w:val="left" w:pos="10020"/>
              </w:tabs>
              <w:spacing w:after="0"/>
              <w:jc w:val="both"/>
            </w:pPr>
            <w:r>
              <w:t>UBB</w:t>
            </w:r>
          </w:p>
        </w:tc>
      </w:tr>
      <w:tr w:rsidR="001F57C5">
        <w:tc>
          <w:tcPr>
            <w:tcW w:w="4248" w:type="dxa"/>
            <w:gridSpan w:val="2"/>
          </w:tcPr>
          <w:p w:rsidR="001F57C5" w:rsidRDefault="000F5FF0">
            <w:pPr>
              <w:tabs>
                <w:tab w:val="left" w:pos="10020"/>
              </w:tabs>
              <w:spacing w:after="0"/>
              <w:jc w:val="both"/>
              <w:rPr>
                <w:b/>
              </w:rPr>
            </w:pPr>
            <w:r>
              <w:rPr>
                <w:b/>
              </w:rPr>
              <w:t>Rector</w:t>
            </w:r>
          </w:p>
        </w:tc>
        <w:tc>
          <w:tcPr>
            <w:tcW w:w="6542" w:type="dxa"/>
            <w:gridSpan w:val="4"/>
            <w:vAlign w:val="center"/>
          </w:tcPr>
          <w:p w:rsidR="001F57C5" w:rsidRDefault="000F5FF0">
            <w:pPr>
              <w:tabs>
                <w:tab w:val="left" w:pos="10020"/>
              </w:tabs>
              <w:spacing w:after="0"/>
              <w:jc w:val="both"/>
            </w:pPr>
            <w:r>
              <w:t>Prof. Daniel DAVID, Ph.D.</w:t>
            </w:r>
          </w:p>
        </w:tc>
      </w:tr>
      <w:tr w:rsidR="001F57C5">
        <w:tc>
          <w:tcPr>
            <w:tcW w:w="4248" w:type="dxa"/>
            <w:gridSpan w:val="2"/>
          </w:tcPr>
          <w:p w:rsidR="001F57C5" w:rsidRDefault="000F5FF0">
            <w:pPr>
              <w:tabs>
                <w:tab w:val="left" w:pos="10020"/>
              </w:tabs>
              <w:spacing w:after="0"/>
              <w:jc w:val="both"/>
              <w:rPr>
                <w:b/>
              </w:rPr>
            </w:pPr>
            <w:r>
              <w:rPr>
                <w:b/>
              </w:rPr>
              <w:t>Website</w:t>
            </w:r>
          </w:p>
        </w:tc>
        <w:tc>
          <w:tcPr>
            <w:tcW w:w="6542" w:type="dxa"/>
            <w:gridSpan w:val="4"/>
            <w:vAlign w:val="center"/>
          </w:tcPr>
          <w:p w:rsidR="001F57C5" w:rsidRDefault="00A15FB5">
            <w:pPr>
              <w:tabs>
                <w:tab w:val="left" w:pos="10020"/>
              </w:tabs>
              <w:spacing w:after="0"/>
              <w:jc w:val="both"/>
            </w:pPr>
            <w:hyperlink r:id="rId6">
              <w:r w:rsidR="000F5FF0">
                <w:rPr>
                  <w:color w:val="0563C1"/>
                  <w:u w:val="single"/>
                </w:rPr>
                <w:t>www.ubbcluj.ro</w:t>
              </w:r>
            </w:hyperlink>
          </w:p>
        </w:tc>
      </w:tr>
      <w:tr w:rsidR="001F57C5">
        <w:tc>
          <w:tcPr>
            <w:tcW w:w="2124" w:type="dxa"/>
          </w:tcPr>
          <w:p w:rsidR="001F57C5" w:rsidRDefault="000F5FF0">
            <w:pPr>
              <w:tabs>
                <w:tab w:val="left" w:pos="10020"/>
              </w:tabs>
              <w:spacing w:after="0"/>
              <w:jc w:val="both"/>
            </w:pPr>
            <w:r>
              <w:rPr>
                <w:noProof/>
                <w:lang w:val="en-US" w:eastAsia="en-US"/>
              </w:rPr>
              <w:drawing>
                <wp:anchor distT="0" distB="0" distL="114300" distR="114300" simplePos="0" relativeHeight="251662336" behindDoc="0" locked="0" layoutInCell="1" hidden="0" allowOverlap="1">
                  <wp:simplePos x="0" y="0"/>
                  <wp:positionH relativeFrom="column">
                    <wp:posOffset>3257550</wp:posOffset>
                  </wp:positionH>
                  <wp:positionV relativeFrom="paragraph">
                    <wp:posOffset>0</wp:posOffset>
                  </wp:positionV>
                  <wp:extent cx="342900" cy="342900"/>
                  <wp:effectExtent l="0" t="0" r="0" b="0"/>
                  <wp:wrapSquare wrapText="bothSides" distT="0" distB="0" distL="114300" distR="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42900" cy="342900"/>
                          </a:xfrm>
                          <a:prstGeom prst="rect">
                            <a:avLst/>
                          </a:prstGeom>
                          <a:ln/>
                        </pic:spPr>
                      </pic:pic>
                    </a:graphicData>
                  </a:graphic>
                </wp:anchor>
              </w:drawing>
            </w:r>
          </w:p>
        </w:tc>
        <w:tc>
          <w:tcPr>
            <w:tcW w:w="2124" w:type="dxa"/>
          </w:tcPr>
          <w:p w:rsidR="001F57C5" w:rsidRDefault="000F5FF0">
            <w:pPr>
              <w:tabs>
                <w:tab w:val="left" w:pos="10020"/>
              </w:tabs>
              <w:spacing w:after="0"/>
              <w:jc w:val="both"/>
            </w:pPr>
            <w:r>
              <w:rPr>
                <w:noProof/>
                <w:lang w:val="en-US" w:eastAsia="en-US"/>
              </w:rPr>
              <w:drawing>
                <wp:anchor distT="0" distB="0" distL="114300" distR="114300" simplePos="0" relativeHeight="251663360" behindDoc="0" locked="0" layoutInCell="1" hidden="0" allowOverlap="1">
                  <wp:simplePos x="0" y="0"/>
                  <wp:positionH relativeFrom="column">
                    <wp:posOffset>3252787</wp:posOffset>
                  </wp:positionH>
                  <wp:positionV relativeFrom="paragraph">
                    <wp:posOffset>0</wp:posOffset>
                  </wp:positionV>
                  <wp:extent cx="352425" cy="354826"/>
                  <wp:effectExtent l="0" t="0" r="0" b="0"/>
                  <wp:wrapSquare wrapText="bothSides" distT="0" distB="0" distL="114300" distR="11430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2425" cy="354826"/>
                          </a:xfrm>
                          <a:prstGeom prst="rect">
                            <a:avLst/>
                          </a:prstGeom>
                          <a:ln/>
                        </pic:spPr>
                      </pic:pic>
                    </a:graphicData>
                  </a:graphic>
                </wp:anchor>
              </w:drawing>
            </w:r>
          </w:p>
        </w:tc>
        <w:tc>
          <w:tcPr>
            <w:tcW w:w="2180" w:type="dxa"/>
            <w:vAlign w:val="center"/>
          </w:tcPr>
          <w:p w:rsidR="001F57C5" w:rsidRDefault="000F5FF0">
            <w:pPr>
              <w:tabs>
                <w:tab w:val="left" w:pos="10020"/>
              </w:tabs>
              <w:spacing w:after="0"/>
              <w:jc w:val="both"/>
              <w:rPr>
                <w:color w:val="000000"/>
                <w:u w:val="single"/>
              </w:rPr>
            </w:pPr>
            <w:r>
              <w:rPr>
                <w:noProof/>
                <w:lang w:val="en-US" w:eastAsia="en-US"/>
              </w:rPr>
              <w:drawing>
                <wp:anchor distT="0" distB="0" distL="114300" distR="114300" simplePos="0" relativeHeight="251664384" behindDoc="0" locked="0" layoutInCell="1" hidden="0" allowOverlap="1">
                  <wp:simplePos x="0" y="0"/>
                  <wp:positionH relativeFrom="column">
                    <wp:posOffset>3216445</wp:posOffset>
                  </wp:positionH>
                  <wp:positionV relativeFrom="paragraph">
                    <wp:posOffset>0</wp:posOffset>
                  </wp:positionV>
                  <wp:extent cx="425109" cy="354330"/>
                  <wp:effectExtent l="0" t="0" r="0" b="0"/>
                  <wp:wrapSquare wrapText="bothSides" distT="0" distB="0" distL="114300" distR="11430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425109" cy="354330"/>
                          </a:xfrm>
                          <a:prstGeom prst="rect">
                            <a:avLst/>
                          </a:prstGeom>
                          <a:ln/>
                        </pic:spPr>
                      </pic:pic>
                    </a:graphicData>
                  </a:graphic>
                </wp:anchor>
              </w:drawing>
            </w:r>
          </w:p>
        </w:tc>
        <w:tc>
          <w:tcPr>
            <w:tcW w:w="2181" w:type="dxa"/>
            <w:gridSpan w:val="2"/>
            <w:vAlign w:val="center"/>
          </w:tcPr>
          <w:p w:rsidR="001F57C5" w:rsidRDefault="000F5FF0">
            <w:pPr>
              <w:tabs>
                <w:tab w:val="left" w:pos="10020"/>
              </w:tabs>
              <w:spacing w:after="0"/>
              <w:jc w:val="both"/>
              <w:rPr>
                <w:color w:val="000000"/>
                <w:u w:val="single"/>
              </w:rPr>
            </w:pPr>
            <w:r>
              <w:rPr>
                <w:noProof/>
                <w:lang w:val="en-US" w:eastAsia="en-US"/>
              </w:rPr>
              <w:drawing>
                <wp:anchor distT="0" distB="0" distL="114300" distR="114300" simplePos="0" relativeHeight="251665408" behindDoc="0" locked="0" layoutInCell="1" hidden="0" allowOverlap="1">
                  <wp:simplePos x="0" y="0"/>
                  <wp:positionH relativeFrom="column">
                    <wp:posOffset>3252787</wp:posOffset>
                  </wp:positionH>
                  <wp:positionV relativeFrom="paragraph">
                    <wp:posOffset>0</wp:posOffset>
                  </wp:positionV>
                  <wp:extent cx="352425" cy="352066"/>
                  <wp:effectExtent l="0" t="0" r="0" b="0"/>
                  <wp:wrapSquare wrapText="bothSides" distT="0" distB="0" distL="114300" distR="11430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52425" cy="352066"/>
                          </a:xfrm>
                          <a:prstGeom prst="rect">
                            <a:avLst/>
                          </a:prstGeom>
                          <a:ln/>
                        </pic:spPr>
                      </pic:pic>
                    </a:graphicData>
                  </a:graphic>
                </wp:anchor>
              </w:drawing>
            </w:r>
          </w:p>
        </w:tc>
        <w:tc>
          <w:tcPr>
            <w:tcW w:w="2181" w:type="dxa"/>
            <w:vAlign w:val="center"/>
          </w:tcPr>
          <w:p w:rsidR="001F57C5" w:rsidRDefault="000F5FF0">
            <w:pPr>
              <w:tabs>
                <w:tab w:val="left" w:pos="10020"/>
              </w:tabs>
              <w:spacing w:after="0"/>
              <w:jc w:val="center"/>
              <w:rPr>
                <w:color w:val="000000"/>
              </w:rPr>
            </w:pPr>
            <w:r>
              <w:rPr>
                <w:color w:val="000000"/>
              </w:rPr>
              <w:t>#UBBAPP</w:t>
            </w:r>
          </w:p>
        </w:tc>
      </w:tr>
      <w:tr w:rsidR="001F57C5">
        <w:tc>
          <w:tcPr>
            <w:tcW w:w="4248" w:type="dxa"/>
            <w:gridSpan w:val="2"/>
          </w:tcPr>
          <w:p w:rsidR="001F57C5" w:rsidRDefault="000F5FF0">
            <w:pPr>
              <w:tabs>
                <w:tab w:val="left" w:pos="10020"/>
              </w:tabs>
              <w:spacing w:after="0"/>
              <w:rPr>
                <w:b/>
              </w:rPr>
            </w:pPr>
            <w:r>
              <w:rPr>
                <w:b/>
              </w:rPr>
              <w:t>Centre for International Cooperation website</w:t>
            </w:r>
          </w:p>
        </w:tc>
        <w:tc>
          <w:tcPr>
            <w:tcW w:w="6542" w:type="dxa"/>
            <w:gridSpan w:val="4"/>
            <w:vAlign w:val="center"/>
          </w:tcPr>
          <w:p w:rsidR="001F57C5" w:rsidRDefault="00A15FB5">
            <w:pPr>
              <w:tabs>
                <w:tab w:val="left" w:pos="10020"/>
              </w:tabs>
              <w:spacing w:after="0"/>
              <w:jc w:val="both"/>
            </w:pPr>
            <w:hyperlink r:id="rId11">
              <w:r w:rsidR="000F5FF0">
                <w:rPr>
                  <w:color w:val="0563C1"/>
                  <w:u w:val="single"/>
                </w:rPr>
                <w:t>www.cci.ubbcluj.ro</w:t>
              </w:r>
            </w:hyperlink>
          </w:p>
        </w:tc>
      </w:tr>
      <w:tr w:rsidR="001F57C5">
        <w:tc>
          <w:tcPr>
            <w:tcW w:w="4248" w:type="dxa"/>
            <w:gridSpan w:val="2"/>
          </w:tcPr>
          <w:p w:rsidR="001F57C5" w:rsidRDefault="000F5FF0">
            <w:pPr>
              <w:tabs>
                <w:tab w:val="left" w:pos="10020"/>
              </w:tabs>
              <w:spacing w:after="0"/>
              <w:jc w:val="both"/>
              <w:rPr>
                <w:b/>
              </w:rPr>
            </w:pPr>
            <w:r>
              <w:rPr>
                <w:b/>
              </w:rPr>
              <w:t>Contact information</w:t>
            </w:r>
          </w:p>
        </w:tc>
        <w:tc>
          <w:tcPr>
            <w:tcW w:w="2977" w:type="dxa"/>
            <w:gridSpan w:val="2"/>
          </w:tcPr>
          <w:p w:rsidR="001F57C5" w:rsidRDefault="000F5FF0">
            <w:pPr>
              <w:tabs>
                <w:tab w:val="left" w:pos="10020"/>
              </w:tabs>
              <w:spacing w:after="0"/>
              <w:jc w:val="both"/>
              <w:rPr>
                <w:b/>
              </w:rPr>
            </w:pPr>
            <w:proofErr w:type="spellStart"/>
            <w:r>
              <w:rPr>
                <w:b/>
              </w:rPr>
              <w:t>Universitatea</w:t>
            </w:r>
            <w:proofErr w:type="spellEnd"/>
            <w:r>
              <w:rPr>
                <w:b/>
              </w:rPr>
              <w:t xml:space="preserve"> </w:t>
            </w:r>
            <w:proofErr w:type="spellStart"/>
            <w:r>
              <w:rPr>
                <w:b/>
              </w:rPr>
              <w:t>Babeș-Bolyai</w:t>
            </w:r>
            <w:proofErr w:type="spellEnd"/>
          </w:p>
          <w:p w:rsidR="001F57C5" w:rsidRDefault="000F5FF0">
            <w:pPr>
              <w:tabs>
                <w:tab w:val="left" w:pos="10020"/>
              </w:tabs>
              <w:spacing w:after="0"/>
            </w:pPr>
            <w:r>
              <w:t xml:space="preserve">1 </w:t>
            </w:r>
            <w:proofErr w:type="spellStart"/>
            <w:r>
              <w:t>Mihail</w:t>
            </w:r>
            <w:proofErr w:type="spellEnd"/>
            <w:r>
              <w:t xml:space="preserve"> </w:t>
            </w:r>
            <w:proofErr w:type="spellStart"/>
            <w:r>
              <w:t>Kogălniceanu</w:t>
            </w:r>
            <w:proofErr w:type="spellEnd"/>
            <w:r>
              <w:t xml:space="preserve"> St.</w:t>
            </w:r>
          </w:p>
          <w:p w:rsidR="001F57C5" w:rsidRDefault="000F5FF0">
            <w:pPr>
              <w:tabs>
                <w:tab w:val="left" w:pos="10020"/>
              </w:tabs>
              <w:spacing w:after="0"/>
              <w:jc w:val="both"/>
            </w:pPr>
            <w:r>
              <w:t>Cluj-Napoca</w:t>
            </w:r>
          </w:p>
          <w:p w:rsidR="001F57C5" w:rsidRDefault="000F5FF0">
            <w:pPr>
              <w:tabs>
                <w:tab w:val="left" w:pos="10020"/>
              </w:tabs>
              <w:spacing w:after="0"/>
              <w:jc w:val="both"/>
            </w:pPr>
            <w:r>
              <w:t>400084 Cluj</w:t>
            </w:r>
          </w:p>
          <w:p w:rsidR="001F57C5" w:rsidRDefault="000F5FF0">
            <w:pPr>
              <w:tabs>
                <w:tab w:val="left" w:pos="10020"/>
              </w:tabs>
              <w:spacing w:after="0"/>
              <w:jc w:val="both"/>
            </w:pPr>
            <w:r>
              <w:t>Romania</w:t>
            </w:r>
          </w:p>
          <w:p w:rsidR="001F57C5" w:rsidRDefault="000F5FF0">
            <w:pPr>
              <w:tabs>
                <w:tab w:val="left" w:pos="10020"/>
              </w:tabs>
              <w:spacing w:after="0"/>
              <w:jc w:val="both"/>
            </w:pPr>
            <w:r>
              <w:t>Tel.: +40 264 405 300</w:t>
            </w:r>
          </w:p>
          <w:p w:rsidR="001F57C5" w:rsidRDefault="000F5FF0">
            <w:pPr>
              <w:tabs>
                <w:tab w:val="left" w:pos="10020"/>
              </w:tabs>
              <w:spacing w:after="0"/>
              <w:jc w:val="both"/>
            </w:pPr>
            <w:r>
              <w:t>Fax: +40 264 591 906</w:t>
            </w:r>
          </w:p>
          <w:p w:rsidR="001F57C5" w:rsidRDefault="000F5FF0">
            <w:pPr>
              <w:tabs>
                <w:tab w:val="left" w:pos="10020"/>
              </w:tabs>
              <w:spacing w:after="0"/>
              <w:jc w:val="both"/>
            </w:pPr>
            <w:r>
              <w:t xml:space="preserve">@: </w:t>
            </w:r>
            <w:hyperlink r:id="rId12">
              <w:r>
                <w:rPr>
                  <w:color w:val="0563C1"/>
                  <w:u w:val="single"/>
                </w:rPr>
                <w:t>contact@ubbcluj.ro</w:t>
              </w:r>
            </w:hyperlink>
          </w:p>
        </w:tc>
        <w:tc>
          <w:tcPr>
            <w:tcW w:w="3565" w:type="dxa"/>
            <w:gridSpan w:val="2"/>
            <w:vAlign w:val="center"/>
          </w:tcPr>
          <w:p w:rsidR="001F57C5" w:rsidRDefault="000F5FF0">
            <w:pPr>
              <w:tabs>
                <w:tab w:val="left" w:pos="10020"/>
              </w:tabs>
              <w:spacing w:after="0"/>
              <w:rPr>
                <w:b/>
              </w:rPr>
            </w:pPr>
            <w:r>
              <w:rPr>
                <w:b/>
              </w:rPr>
              <w:t>Centre for International Cooperation (CCI)</w:t>
            </w:r>
          </w:p>
          <w:p w:rsidR="001F57C5" w:rsidRDefault="000F5FF0">
            <w:pPr>
              <w:tabs>
                <w:tab w:val="left" w:pos="10020"/>
              </w:tabs>
              <w:spacing w:after="0"/>
              <w:jc w:val="both"/>
            </w:pPr>
            <w:r>
              <w:t xml:space="preserve">68 Avram </w:t>
            </w:r>
            <w:proofErr w:type="spellStart"/>
            <w:r>
              <w:t>Iancu</w:t>
            </w:r>
            <w:proofErr w:type="spellEnd"/>
            <w:r>
              <w:t xml:space="preserve"> St.</w:t>
            </w:r>
          </w:p>
          <w:p w:rsidR="001F57C5" w:rsidRDefault="000F5FF0">
            <w:pPr>
              <w:tabs>
                <w:tab w:val="left" w:pos="10020"/>
              </w:tabs>
              <w:spacing w:after="0"/>
              <w:jc w:val="both"/>
            </w:pPr>
            <w:r>
              <w:t>Cluj-Napoca</w:t>
            </w:r>
          </w:p>
          <w:p w:rsidR="001F57C5" w:rsidRDefault="000F5FF0">
            <w:pPr>
              <w:tabs>
                <w:tab w:val="left" w:pos="10020"/>
              </w:tabs>
              <w:spacing w:after="0"/>
              <w:jc w:val="both"/>
            </w:pPr>
            <w:r>
              <w:t>400083 Cluj</w:t>
            </w:r>
          </w:p>
          <w:p w:rsidR="001F57C5" w:rsidRDefault="000F5FF0">
            <w:pPr>
              <w:tabs>
                <w:tab w:val="left" w:pos="10020"/>
              </w:tabs>
              <w:spacing w:after="0"/>
              <w:jc w:val="both"/>
            </w:pPr>
            <w:r>
              <w:t>Romania</w:t>
            </w:r>
          </w:p>
          <w:p w:rsidR="001F57C5" w:rsidRDefault="000F5FF0">
            <w:pPr>
              <w:tabs>
                <w:tab w:val="left" w:pos="10020"/>
              </w:tabs>
              <w:spacing w:after="0"/>
              <w:jc w:val="both"/>
            </w:pPr>
            <w:r>
              <w:t>Tel.: +40 264 429 762</w:t>
            </w:r>
          </w:p>
          <w:p w:rsidR="001F57C5" w:rsidRDefault="000F5FF0">
            <w:pPr>
              <w:tabs>
                <w:tab w:val="left" w:pos="10020"/>
              </w:tabs>
              <w:spacing w:after="0"/>
              <w:jc w:val="both"/>
            </w:pPr>
            <w:r>
              <w:t xml:space="preserve">@: </w:t>
            </w:r>
            <w:hyperlink r:id="rId13">
              <w:r>
                <w:rPr>
                  <w:color w:val="0563C1"/>
                  <w:u w:val="single"/>
                </w:rPr>
                <w:t>cci@ubbcluj.ro</w:t>
              </w:r>
            </w:hyperlink>
          </w:p>
        </w:tc>
      </w:tr>
      <w:tr w:rsidR="001F57C5">
        <w:tc>
          <w:tcPr>
            <w:tcW w:w="4248" w:type="dxa"/>
            <w:gridSpan w:val="2"/>
          </w:tcPr>
          <w:p w:rsidR="001F57C5" w:rsidRDefault="000F5FF0">
            <w:pPr>
              <w:tabs>
                <w:tab w:val="left" w:pos="10020"/>
              </w:tabs>
              <w:spacing w:after="0"/>
              <w:jc w:val="both"/>
              <w:rPr>
                <w:b/>
              </w:rPr>
            </w:pPr>
            <w:r>
              <w:rPr>
                <w:b/>
              </w:rPr>
              <w:t>Faculties</w:t>
            </w:r>
          </w:p>
          <w:p w:rsidR="001F57C5" w:rsidRDefault="00A15FB5">
            <w:pPr>
              <w:tabs>
                <w:tab w:val="left" w:pos="10020"/>
              </w:tabs>
              <w:spacing w:after="0"/>
              <w:jc w:val="both"/>
            </w:pPr>
            <w:hyperlink r:id="rId14">
              <w:r w:rsidR="000F5FF0">
                <w:rPr>
                  <w:color w:val="0563C1"/>
                  <w:u w:val="single"/>
                </w:rPr>
                <w:t>https://www.ubbcluj.ro/en/facultati/</w:t>
              </w:r>
            </w:hyperlink>
          </w:p>
        </w:tc>
        <w:tc>
          <w:tcPr>
            <w:tcW w:w="6542" w:type="dxa"/>
            <w:gridSpan w:val="4"/>
            <w:vAlign w:val="center"/>
          </w:tcPr>
          <w:p w:rsidR="001F57C5" w:rsidRDefault="000F5FF0">
            <w:pPr>
              <w:tabs>
                <w:tab w:val="left" w:pos="10020"/>
              </w:tabs>
              <w:spacing w:after="0"/>
              <w:jc w:val="both"/>
            </w:pPr>
            <w:r>
              <w:t>Faculty of Mathematics and Computer Science</w:t>
            </w:r>
          </w:p>
          <w:p w:rsidR="001F57C5" w:rsidRDefault="000F5FF0">
            <w:pPr>
              <w:tabs>
                <w:tab w:val="left" w:pos="10020"/>
              </w:tabs>
              <w:spacing w:after="0"/>
              <w:jc w:val="both"/>
            </w:pPr>
            <w:r>
              <w:t>Faculty of Physics</w:t>
            </w:r>
          </w:p>
          <w:p w:rsidR="001F57C5" w:rsidRDefault="000F5FF0">
            <w:pPr>
              <w:tabs>
                <w:tab w:val="left" w:pos="10020"/>
              </w:tabs>
              <w:spacing w:after="0"/>
              <w:jc w:val="both"/>
            </w:pPr>
            <w:r>
              <w:t>Faculty of Chemistry and Chemical Engineering</w:t>
            </w:r>
          </w:p>
          <w:p w:rsidR="001F57C5" w:rsidRDefault="000F5FF0">
            <w:pPr>
              <w:tabs>
                <w:tab w:val="left" w:pos="10020"/>
              </w:tabs>
              <w:spacing w:after="0"/>
              <w:jc w:val="both"/>
            </w:pPr>
            <w:r>
              <w:t>Faculty of Biology and Geology</w:t>
            </w:r>
          </w:p>
          <w:p w:rsidR="001F57C5" w:rsidRDefault="000F5FF0">
            <w:pPr>
              <w:tabs>
                <w:tab w:val="left" w:pos="10020"/>
              </w:tabs>
              <w:spacing w:after="0"/>
              <w:jc w:val="both"/>
            </w:pPr>
            <w:r>
              <w:t>Faculty of Geography</w:t>
            </w:r>
          </w:p>
          <w:p w:rsidR="001F57C5" w:rsidRDefault="000F5FF0">
            <w:pPr>
              <w:tabs>
                <w:tab w:val="left" w:pos="10020"/>
              </w:tabs>
              <w:spacing w:after="0"/>
              <w:jc w:val="both"/>
            </w:pPr>
            <w:r>
              <w:t>Faculty of Environmental Science and Engineering</w:t>
            </w:r>
          </w:p>
          <w:p w:rsidR="001F57C5" w:rsidRDefault="000F5FF0">
            <w:pPr>
              <w:tabs>
                <w:tab w:val="left" w:pos="10020"/>
              </w:tabs>
              <w:spacing w:after="0"/>
              <w:jc w:val="both"/>
            </w:pPr>
            <w:r>
              <w:t>Faculty of Law</w:t>
            </w:r>
          </w:p>
          <w:p w:rsidR="001F57C5" w:rsidRDefault="000F5FF0">
            <w:pPr>
              <w:tabs>
                <w:tab w:val="left" w:pos="10020"/>
              </w:tabs>
              <w:spacing w:after="0"/>
              <w:jc w:val="both"/>
            </w:pPr>
            <w:r>
              <w:t>Faculty of Letters</w:t>
            </w:r>
          </w:p>
          <w:p w:rsidR="001F57C5" w:rsidRDefault="000F5FF0">
            <w:pPr>
              <w:tabs>
                <w:tab w:val="left" w:pos="10020"/>
              </w:tabs>
              <w:spacing w:after="0"/>
              <w:jc w:val="both"/>
            </w:pPr>
            <w:r>
              <w:t>Faculty of History and Philosophy</w:t>
            </w:r>
          </w:p>
          <w:p w:rsidR="001F57C5" w:rsidRDefault="000F5FF0">
            <w:pPr>
              <w:tabs>
                <w:tab w:val="left" w:pos="10020"/>
              </w:tabs>
              <w:spacing w:after="0"/>
              <w:jc w:val="both"/>
            </w:pPr>
            <w:r>
              <w:t>Faculty of Sociology and Social Work</w:t>
            </w:r>
          </w:p>
          <w:p w:rsidR="001F57C5" w:rsidRDefault="000F5FF0">
            <w:pPr>
              <w:tabs>
                <w:tab w:val="left" w:pos="10020"/>
              </w:tabs>
              <w:spacing w:after="0"/>
              <w:jc w:val="both"/>
            </w:pPr>
            <w:r>
              <w:t>Faculty of Psychology and Education Sciences</w:t>
            </w:r>
          </w:p>
          <w:p w:rsidR="001F57C5" w:rsidRDefault="000F5FF0">
            <w:pPr>
              <w:tabs>
                <w:tab w:val="left" w:pos="10020"/>
              </w:tabs>
              <w:spacing w:after="0"/>
              <w:jc w:val="both"/>
            </w:pPr>
            <w:r>
              <w:t>Faculty of Economics and Business Administration</w:t>
            </w:r>
          </w:p>
          <w:p w:rsidR="001F57C5" w:rsidRDefault="000F5FF0">
            <w:pPr>
              <w:tabs>
                <w:tab w:val="left" w:pos="10020"/>
              </w:tabs>
              <w:spacing w:after="0"/>
              <w:jc w:val="both"/>
            </w:pPr>
            <w:r>
              <w:t>Faculty of European Studies</w:t>
            </w:r>
          </w:p>
          <w:p w:rsidR="001F57C5" w:rsidRDefault="000F5FF0">
            <w:pPr>
              <w:tabs>
                <w:tab w:val="left" w:pos="10020"/>
              </w:tabs>
              <w:spacing w:after="0"/>
              <w:jc w:val="both"/>
            </w:pPr>
            <w:r>
              <w:t>Faculty of Business</w:t>
            </w:r>
          </w:p>
          <w:p w:rsidR="001F57C5" w:rsidRDefault="000F5FF0">
            <w:pPr>
              <w:tabs>
                <w:tab w:val="left" w:pos="10020"/>
              </w:tabs>
              <w:spacing w:after="0"/>
              <w:jc w:val="both"/>
            </w:pPr>
            <w:r>
              <w:t>Faculty of Political, Administrative and Communication Sciences</w:t>
            </w:r>
          </w:p>
          <w:p w:rsidR="001F57C5" w:rsidRDefault="000F5FF0">
            <w:pPr>
              <w:tabs>
                <w:tab w:val="left" w:pos="10020"/>
              </w:tabs>
              <w:spacing w:after="0"/>
              <w:jc w:val="both"/>
            </w:pPr>
            <w:r>
              <w:t>Faculty of Physical Education and Sports</w:t>
            </w:r>
          </w:p>
          <w:p w:rsidR="001F57C5" w:rsidRDefault="000F5FF0">
            <w:pPr>
              <w:tabs>
                <w:tab w:val="left" w:pos="10020"/>
              </w:tabs>
              <w:spacing w:after="0"/>
              <w:jc w:val="both"/>
            </w:pPr>
            <w:r>
              <w:t>Faculty of Orthodox Theology</w:t>
            </w:r>
          </w:p>
          <w:p w:rsidR="001F57C5" w:rsidRDefault="000F5FF0">
            <w:pPr>
              <w:tabs>
                <w:tab w:val="left" w:pos="10020"/>
              </w:tabs>
              <w:spacing w:after="0"/>
              <w:jc w:val="both"/>
            </w:pPr>
            <w:r>
              <w:t>Faculty of Greek Catholic Theology</w:t>
            </w:r>
          </w:p>
          <w:p w:rsidR="001F57C5" w:rsidRDefault="000F5FF0">
            <w:pPr>
              <w:tabs>
                <w:tab w:val="left" w:pos="10020"/>
              </w:tabs>
              <w:spacing w:after="0"/>
              <w:jc w:val="both"/>
            </w:pPr>
            <w:r>
              <w:t>Faculty of Roman Catholic Theology</w:t>
            </w:r>
          </w:p>
          <w:p w:rsidR="001F57C5" w:rsidRDefault="000F5FF0">
            <w:pPr>
              <w:tabs>
                <w:tab w:val="left" w:pos="10020"/>
              </w:tabs>
              <w:spacing w:after="0"/>
              <w:jc w:val="both"/>
            </w:pPr>
            <w:r>
              <w:t>Faculty of Reformed Theology</w:t>
            </w:r>
          </w:p>
          <w:p w:rsidR="001F57C5" w:rsidRDefault="000F5FF0">
            <w:pPr>
              <w:tabs>
                <w:tab w:val="left" w:pos="10020"/>
              </w:tabs>
              <w:spacing w:after="0"/>
              <w:jc w:val="both"/>
            </w:pPr>
            <w:r>
              <w:t>Faculty of Theatre and Film</w:t>
            </w:r>
          </w:p>
        </w:tc>
      </w:tr>
      <w:tr w:rsidR="001F57C5">
        <w:tc>
          <w:tcPr>
            <w:tcW w:w="4248" w:type="dxa"/>
            <w:gridSpan w:val="2"/>
          </w:tcPr>
          <w:p w:rsidR="001F57C5" w:rsidRDefault="000F5FF0">
            <w:pPr>
              <w:tabs>
                <w:tab w:val="left" w:pos="10020"/>
              </w:tabs>
              <w:spacing w:after="0"/>
              <w:jc w:val="both"/>
              <w:rPr>
                <w:b/>
              </w:rPr>
            </w:pPr>
            <w:r>
              <w:rPr>
                <w:b/>
              </w:rPr>
              <w:t>Undergraduate Programmes</w:t>
            </w:r>
          </w:p>
          <w:p w:rsidR="001F57C5" w:rsidRDefault="000F5FF0">
            <w:pPr>
              <w:tabs>
                <w:tab w:val="left" w:pos="10020"/>
              </w:tabs>
              <w:spacing w:after="0"/>
              <w:jc w:val="both"/>
            </w:pPr>
            <w:r>
              <w:t>(Bachelor’s degree)</w:t>
            </w:r>
          </w:p>
        </w:tc>
        <w:tc>
          <w:tcPr>
            <w:tcW w:w="6542" w:type="dxa"/>
            <w:gridSpan w:val="4"/>
            <w:vAlign w:val="center"/>
          </w:tcPr>
          <w:p w:rsidR="001F57C5" w:rsidRDefault="00A15FB5">
            <w:pPr>
              <w:tabs>
                <w:tab w:val="left" w:pos="10020"/>
              </w:tabs>
              <w:spacing w:after="0"/>
              <w:jc w:val="both"/>
            </w:pPr>
            <w:hyperlink r:id="rId15">
              <w:r w:rsidR="000F5FF0">
                <w:rPr>
                  <w:color w:val="0563C1"/>
                  <w:u w:val="single"/>
                </w:rPr>
                <w:t>https://admitere.ubbcluj.ro/en/licenta/</w:t>
              </w:r>
            </w:hyperlink>
          </w:p>
        </w:tc>
      </w:tr>
      <w:tr w:rsidR="001F57C5">
        <w:tc>
          <w:tcPr>
            <w:tcW w:w="4248" w:type="dxa"/>
            <w:gridSpan w:val="2"/>
          </w:tcPr>
          <w:p w:rsidR="001F57C5" w:rsidRDefault="000F5FF0">
            <w:pPr>
              <w:tabs>
                <w:tab w:val="left" w:pos="10020"/>
              </w:tabs>
              <w:spacing w:after="0"/>
              <w:jc w:val="both"/>
              <w:rPr>
                <w:b/>
              </w:rPr>
            </w:pPr>
            <w:r>
              <w:rPr>
                <w:b/>
              </w:rPr>
              <w:t>Postgraduate Programmes</w:t>
            </w:r>
          </w:p>
          <w:p w:rsidR="001F57C5" w:rsidRDefault="000F5FF0">
            <w:pPr>
              <w:tabs>
                <w:tab w:val="left" w:pos="10020"/>
              </w:tabs>
              <w:spacing w:after="0"/>
              <w:jc w:val="both"/>
            </w:pPr>
            <w:r>
              <w:t>(Master’s degree)</w:t>
            </w:r>
          </w:p>
        </w:tc>
        <w:tc>
          <w:tcPr>
            <w:tcW w:w="6542" w:type="dxa"/>
            <w:gridSpan w:val="4"/>
            <w:vAlign w:val="center"/>
          </w:tcPr>
          <w:p w:rsidR="001F57C5" w:rsidRDefault="00A15FB5">
            <w:pPr>
              <w:tabs>
                <w:tab w:val="left" w:pos="10020"/>
              </w:tabs>
              <w:spacing w:after="0"/>
              <w:jc w:val="both"/>
            </w:pPr>
            <w:hyperlink r:id="rId16">
              <w:r w:rsidR="000F5FF0">
                <w:rPr>
                  <w:color w:val="0563C1"/>
                  <w:u w:val="single"/>
                </w:rPr>
                <w:t>https://admitere.ubbcluj.ro/en/master/</w:t>
              </w:r>
            </w:hyperlink>
          </w:p>
        </w:tc>
      </w:tr>
      <w:tr w:rsidR="001F57C5">
        <w:tc>
          <w:tcPr>
            <w:tcW w:w="4248" w:type="dxa"/>
            <w:gridSpan w:val="2"/>
          </w:tcPr>
          <w:p w:rsidR="001F57C5" w:rsidRDefault="000F5FF0">
            <w:pPr>
              <w:tabs>
                <w:tab w:val="left" w:pos="10020"/>
              </w:tabs>
              <w:spacing w:after="0"/>
              <w:jc w:val="both"/>
              <w:rPr>
                <w:b/>
              </w:rPr>
            </w:pPr>
            <w:r>
              <w:rPr>
                <w:b/>
              </w:rPr>
              <w:t>Doctoral Studies</w:t>
            </w:r>
          </w:p>
        </w:tc>
        <w:tc>
          <w:tcPr>
            <w:tcW w:w="6542" w:type="dxa"/>
            <w:gridSpan w:val="4"/>
            <w:vAlign w:val="center"/>
          </w:tcPr>
          <w:p w:rsidR="001F57C5" w:rsidRDefault="00A15FB5">
            <w:pPr>
              <w:tabs>
                <w:tab w:val="left" w:pos="10020"/>
              </w:tabs>
              <w:spacing w:after="0"/>
              <w:jc w:val="both"/>
              <w:rPr>
                <w:color w:val="000000"/>
              </w:rPr>
            </w:pPr>
            <w:hyperlink r:id="rId17">
              <w:r w:rsidR="000F5FF0">
                <w:rPr>
                  <w:color w:val="0563C1"/>
                  <w:u w:val="single"/>
                </w:rPr>
                <w:t>https://doctorat.ubbcluj.ro/eng/</w:t>
              </w:r>
            </w:hyperlink>
          </w:p>
        </w:tc>
      </w:tr>
      <w:tr w:rsidR="001F57C5">
        <w:tc>
          <w:tcPr>
            <w:tcW w:w="4248" w:type="dxa"/>
            <w:gridSpan w:val="2"/>
          </w:tcPr>
          <w:p w:rsidR="001F57C5" w:rsidRDefault="000F5FF0" w:rsidP="00A47E30">
            <w:pPr>
              <w:tabs>
                <w:tab w:val="left" w:pos="10020"/>
              </w:tabs>
              <w:spacing w:after="0"/>
              <w:jc w:val="both"/>
              <w:rPr>
                <w:b/>
              </w:rPr>
            </w:pPr>
            <w:r>
              <w:rPr>
                <w:b/>
              </w:rPr>
              <w:lastRenderedPageBreak/>
              <w:t>Calendar (</w:t>
            </w:r>
            <w:r w:rsidR="00A47E30">
              <w:rPr>
                <w:b/>
              </w:rPr>
              <w:t>2023-2024</w:t>
            </w:r>
            <w:r>
              <w:rPr>
                <w:b/>
              </w:rPr>
              <w:t>)</w:t>
            </w:r>
          </w:p>
        </w:tc>
        <w:tc>
          <w:tcPr>
            <w:tcW w:w="6542" w:type="dxa"/>
            <w:gridSpan w:val="4"/>
            <w:vAlign w:val="center"/>
          </w:tcPr>
          <w:p w:rsidR="001F57C5" w:rsidRDefault="00A15FB5">
            <w:pPr>
              <w:tabs>
                <w:tab w:val="left" w:pos="10020"/>
              </w:tabs>
              <w:spacing w:after="0"/>
              <w:jc w:val="both"/>
            </w:pPr>
            <w:hyperlink r:id="rId18">
              <w:r w:rsidR="000F5FF0">
                <w:rPr>
                  <w:color w:val="0563C1"/>
                  <w:u w:val="single"/>
                </w:rPr>
                <w:t>https://www.ubbcluj.ro/en/studenti/invatamant/structura_anului_universitar</w:t>
              </w:r>
            </w:hyperlink>
          </w:p>
        </w:tc>
      </w:tr>
      <w:tr w:rsidR="001F57C5">
        <w:tc>
          <w:tcPr>
            <w:tcW w:w="10790" w:type="dxa"/>
            <w:gridSpan w:val="6"/>
            <w:shd w:val="clear" w:color="auto" w:fill="1F4E79"/>
          </w:tcPr>
          <w:p w:rsidR="001F57C5" w:rsidRDefault="000F5FF0">
            <w:pPr>
              <w:numPr>
                <w:ilvl w:val="0"/>
                <w:numId w:val="1"/>
              </w:numPr>
              <w:pBdr>
                <w:top w:val="nil"/>
                <w:left w:val="nil"/>
                <w:bottom w:val="nil"/>
                <w:right w:val="nil"/>
                <w:between w:val="nil"/>
              </w:pBdr>
              <w:tabs>
                <w:tab w:val="left" w:pos="10020"/>
              </w:tabs>
              <w:spacing w:after="0"/>
              <w:jc w:val="both"/>
              <w:rPr>
                <w:rFonts w:cs="Calibri"/>
                <w:b/>
                <w:color w:val="FFFFFF"/>
                <w:sz w:val="22"/>
                <w:szCs w:val="22"/>
              </w:rPr>
            </w:pPr>
            <w:r>
              <w:rPr>
                <w:rFonts w:cs="Calibri"/>
                <w:b/>
                <w:color w:val="FFFFFF"/>
                <w:sz w:val="22"/>
                <w:szCs w:val="22"/>
              </w:rPr>
              <w:t>International Exchange Information</w:t>
            </w:r>
          </w:p>
        </w:tc>
      </w:tr>
      <w:tr w:rsidR="001F57C5">
        <w:tc>
          <w:tcPr>
            <w:tcW w:w="4248" w:type="dxa"/>
            <w:gridSpan w:val="2"/>
          </w:tcPr>
          <w:p w:rsidR="001F57C5" w:rsidRDefault="000F5FF0">
            <w:pPr>
              <w:tabs>
                <w:tab w:val="left" w:pos="10020"/>
              </w:tabs>
              <w:spacing w:after="0"/>
              <w:jc w:val="both"/>
              <w:rPr>
                <w:b/>
              </w:rPr>
            </w:pPr>
            <w:r>
              <w:rPr>
                <w:b/>
              </w:rPr>
              <w:t>Application deadlines</w:t>
            </w:r>
          </w:p>
        </w:tc>
        <w:tc>
          <w:tcPr>
            <w:tcW w:w="6542" w:type="dxa"/>
            <w:gridSpan w:val="4"/>
            <w:vAlign w:val="center"/>
          </w:tcPr>
          <w:p w:rsidR="00A47E30" w:rsidRDefault="000F5FF0" w:rsidP="00A47E30">
            <w:pPr>
              <w:tabs>
                <w:tab w:val="left" w:pos="10020"/>
              </w:tabs>
              <w:spacing w:after="0"/>
              <w:jc w:val="both"/>
            </w:pPr>
            <w:r>
              <w:t>1</w:t>
            </w:r>
            <w:r>
              <w:rPr>
                <w:vertAlign w:val="superscript"/>
              </w:rPr>
              <w:t>st</w:t>
            </w:r>
            <w:r>
              <w:t xml:space="preserve"> semester (Oct. – Feb.): July 15</w:t>
            </w:r>
            <w:r>
              <w:rPr>
                <w:vertAlign w:val="superscript"/>
              </w:rPr>
              <w:t>th</w:t>
            </w:r>
            <w:r>
              <w:t xml:space="preserve"> </w:t>
            </w:r>
          </w:p>
          <w:p w:rsidR="001F57C5" w:rsidRDefault="000F5FF0" w:rsidP="00A47E30">
            <w:pPr>
              <w:tabs>
                <w:tab w:val="left" w:pos="10020"/>
              </w:tabs>
              <w:spacing w:after="0"/>
              <w:jc w:val="both"/>
            </w:pPr>
            <w:r>
              <w:t>2</w:t>
            </w:r>
            <w:r>
              <w:rPr>
                <w:vertAlign w:val="superscript"/>
              </w:rPr>
              <w:t>nd</w:t>
            </w:r>
            <w:r>
              <w:t xml:space="preserve"> semester (Feb. – July): November </w:t>
            </w:r>
            <w:r w:rsidR="00A47E30">
              <w:t>30</w:t>
            </w:r>
            <w:r>
              <w:rPr>
                <w:vertAlign w:val="superscript"/>
              </w:rPr>
              <w:t>th</w:t>
            </w:r>
            <w:r>
              <w:t xml:space="preserve"> </w:t>
            </w:r>
          </w:p>
        </w:tc>
      </w:tr>
      <w:tr w:rsidR="001F57C5">
        <w:tc>
          <w:tcPr>
            <w:tcW w:w="4248" w:type="dxa"/>
            <w:gridSpan w:val="2"/>
          </w:tcPr>
          <w:p w:rsidR="001F57C5" w:rsidRDefault="000F5FF0">
            <w:pPr>
              <w:tabs>
                <w:tab w:val="left" w:pos="10020"/>
              </w:tabs>
              <w:spacing w:after="0"/>
              <w:jc w:val="both"/>
              <w:rPr>
                <w:b/>
              </w:rPr>
            </w:pPr>
            <w:r>
              <w:rPr>
                <w:b/>
              </w:rPr>
              <w:t>Application documents</w:t>
            </w:r>
          </w:p>
        </w:tc>
        <w:tc>
          <w:tcPr>
            <w:tcW w:w="6542" w:type="dxa"/>
            <w:gridSpan w:val="4"/>
            <w:vAlign w:val="center"/>
          </w:tcPr>
          <w:p w:rsidR="001F57C5" w:rsidRDefault="000F5FF0">
            <w:pPr>
              <w:numPr>
                <w:ilvl w:val="0"/>
                <w:numId w:val="2"/>
              </w:numPr>
              <w:pBdr>
                <w:top w:val="nil"/>
                <w:left w:val="nil"/>
                <w:bottom w:val="nil"/>
                <w:right w:val="nil"/>
                <w:between w:val="nil"/>
              </w:pBdr>
              <w:tabs>
                <w:tab w:val="left" w:pos="10020"/>
              </w:tabs>
              <w:spacing w:after="0"/>
              <w:ind w:left="317"/>
              <w:jc w:val="both"/>
              <w:rPr>
                <w:rFonts w:cs="Calibri"/>
                <w:color w:val="000000"/>
                <w:sz w:val="22"/>
                <w:szCs w:val="22"/>
              </w:rPr>
            </w:pPr>
            <w:r>
              <w:rPr>
                <w:rFonts w:cs="Calibri"/>
                <w:color w:val="000000"/>
                <w:sz w:val="22"/>
                <w:szCs w:val="22"/>
              </w:rPr>
              <w:t>Application Form</w:t>
            </w:r>
          </w:p>
          <w:p w:rsidR="001F57C5" w:rsidRDefault="000F5FF0">
            <w:pPr>
              <w:numPr>
                <w:ilvl w:val="0"/>
                <w:numId w:val="2"/>
              </w:numPr>
              <w:pBdr>
                <w:top w:val="nil"/>
                <w:left w:val="nil"/>
                <w:bottom w:val="nil"/>
                <w:right w:val="nil"/>
                <w:between w:val="nil"/>
              </w:pBdr>
              <w:tabs>
                <w:tab w:val="left" w:pos="10020"/>
              </w:tabs>
              <w:spacing w:after="0"/>
              <w:ind w:left="317"/>
              <w:jc w:val="both"/>
              <w:rPr>
                <w:rFonts w:cs="Calibri"/>
                <w:color w:val="000000"/>
                <w:sz w:val="22"/>
                <w:szCs w:val="22"/>
              </w:rPr>
            </w:pPr>
            <w:r>
              <w:rPr>
                <w:rFonts w:cs="Calibri"/>
                <w:color w:val="000000"/>
                <w:sz w:val="22"/>
                <w:szCs w:val="22"/>
              </w:rPr>
              <w:t>Accommodation Form</w:t>
            </w:r>
          </w:p>
          <w:p w:rsidR="001F57C5" w:rsidRDefault="000F5FF0">
            <w:pPr>
              <w:numPr>
                <w:ilvl w:val="0"/>
                <w:numId w:val="2"/>
              </w:numPr>
              <w:pBdr>
                <w:top w:val="nil"/>
                <w:left w:val="nil"/>
                <w:bottom w:val="nil"/>
                <w:right w:val="nil"/>
                <w:between w:val="nil"/>
              </w:pBdr>
              <w:tabs>
                <w:tab w:val="left" w:pos="10020"/>
              </w:tabs>
              <w:spacing w:after="0"/>
              <w:ind w:left="317"/>
              <w:jc w:val="both"/>
              <w:rPr>
                <w:rFonts w:cs="Calibri"/>
                <w:color w:val="000000"/>
                <w:sz w:val="22"/>
                <w:szCs w:val="22"/>
              </w:rPr>
            </w:pPr>
            <w:r>
              <w:rPr>
                <w:rFonts w:cs="Calibri"/>
                <w:color w:val="000000"/>
                <w:sz w:val="22"/>
                <w:szCs w:val="22"/>
              </w:rPr>
              <w:t>Medical certificate (in original and translated in English)</w:t>
            </w:r>
          </w:p>
          <w:p w:rsidR="001F57C5" w:rsidRDefault="000F5FF0">
            <w:pPr>
              <w:numPr>
                <w:ilvl w:val="0"/>
                <w:numId w:val="2"/>
              </w:numPr>
              <w:pBdr>
                <w:top w:val="nil"/>
                <w:left w:val="nil"/>
                <w:bottom w:val="nil"/>
                <w:right w:val="nil"/>
                <w:between w:val="nil"/>
              </w:pBdr>
              <w:tabs>
                <w:tab w:val="left" w:pos="10020"/>
              </w:tabs>
              <w:spacing w:after="0"/>
              <w:ind w:left="317"/>
              <w:jc w:val="both"/>
              <w:rPr>
                <w:rFonts w:cs="Calibri"/>
                <w:color w:val="000000"/>
                <w:sz w:val="22"/>
                <w:szCs w:val="22"/>
              </w:rPr>
            </w:pPr>
            <w:r>
              <w:rPr>
                <w:rFonts w:cs="Calibri"/>
                <w:color w:val="000000"/>
                <w:sz w:val="22"/>
                <w:szCs w:val="22"/>
              </w:rPr>
              <w:t>Diploma of last graduated education level (copy in the original language and certified translation in English)</w:t>
            </w:r>
          </w:p>
          <w:p w:rsidR="001F57C5" w:rsidRDefault="000F5FF0">
            <w:pPr>
              <w:numPr>
                <w:ilvl w:val="0"/>
                <w:numId w:val="2"/>
              </w:numPr>
              <w:pBdr>
                <w:top w:val="nil"/>
                <w:left w:val="nil"/>
                <w:bottom w:val="nil"/>
                <w:right w:val="nil"/>
                <w:between w:val="nil"/>
              </w:pBdr>
              <w:tabs>
                <w:tab w:val="left" w:pos="10020"/>
              </w:tabs>
              <w:spacing w:after="0"/>
              <w:ind w:left="317"/>
              <w:jc w:val="both"/>
              <w:rPr>
                <w:rFonts w:cs="Calibri"/>
                <w:color w:val="000000"/>
                <w:sz w:val="22"/>
                <w:szCs w:val="22"/>
              </w:rPr>
            </w:pPr>
            <w:r>
              <w:rPr>
                <w:rFonts w:cs="Calibri"/>
                <w:color w:val="000000"/>
                <w:sz w:val="22"/>
                <w:szCs w:val="22"/>
              </w:rPr>
              <w:t>Transcript of records (original and certified translation in English)</w:t>
            </w:r>
          </w:p>
          <w:p w:rsidR="001F57C5" w:rsidRDefault="000F5FF0">
            <w:pPr>
              <w:numPr>
                <w:ilvl w:val="0"/>
                <w:numId w:val="2"/>
              </w:numPr>
              <w:pBdr>
                <w:top w:val="nil"/>
                <w:left w:val="nil"/>
                <w:bottom w:val="nil"/>
                <w:right w:val="nil"/>
                <w:between w:val="nil"/>
              </w:pBdr>
              <w:tabs>
                <w:tab w:val="left" w:pos="10020"/>
              </w:tabs>
              <w:spacing w:after="0"/>
              <w:ind w:left="317"/>
              <w:jc w:val="both"/>
              <w:rPr>
                <w:rFonts w:cs="Calibri"/>
                <w:color w:val="000000"/>
                <w:sz w:val="22"/>
                <w:szCs w:val="22"/>
              </w:rPr>
            </w:pPr>
            <w:r>
              <w:rPr>
                <w:rFonts w:cs="Calibri"/>
                <w:color w:val="000000"/>
                <w:sz w:val="22"/>
                <w:szCs w:val="22"/>
              </w:rPr>
              <w:t>Copy of Passport</w:t>
            </w:r>
          </w:p>
          <w:p w:rsidR="001F57C5" w:rsidRDefault="000F5FF0">
            <w:pPr>
              <w:numPr>
                <w:ilvl w:val="0"/>
                <w:numId w:val="2"/>
              </w:numPr>
              <w:pBdr>
                <w:top w:val="nil"/>
                <w:left w:val="nil"/>
                <w:bottom w:val="nil"/>
                <w:right w:val="nil"/>
                <w:between w:val="nil"/>
              </w:pBdr>
              <w:tabs>
                <w:tab w:val="left" w:pos="10020"/>
              </w:tabs>
              <w:spacing w:after="0"/>
              <w:ind w:left="317"/>
              <w:jc w:val="both"/>
              <w:rPr>
                <w:rFonts w:cs="Calibri"/>
                <w:color w:val="000000"/>
                <w:sz w:val="22"/>
                <w:szCs w:val="22"/>
              </w:rPr>
            </w:pPr>
            <w:r>
              <w:rPr>
                <w:rFonts w:cs="Calibri"/>
                <w:color w:val="000000"/>
                <w:sz w:val="22"/>
                <w:szCs w:val="22"/>
              </w:rPr>
              <w:t>Two (2) passport-size photographs</w:t>
            </w:r>
          </w:p>
        </w:tc>
      </w:tr>
      <w:tr w:rsidR="001F57C5">
        <w:tc>
          <w:tcPr>
            <w:tcW w:w="4248" w:type="dxa"/>
            <w:gridSpan w:val="2"/>
          </w:tcPr>
          <w:p w:rsidR="001F57C5" w:rsidRDefault="000F5FF0">
            <w:pPr>
              <w:tabs>
                <w:tab w:val="left" w:pos="10020"/>
              </w:tabs>
              <w:spacing w:after="0"/>
              <w:jc w:val="both"/>
              <w:rPr>
                <w:b/>
              </w:rPr>
            </w:pPr>
            <w:r>
              <w:rPr>
                <w:b/>
              </w:rPr>
              <w:t>Language requirements &amp;</w:t>
            </w:r>
          </w:p>
          <w:p w:rsidR="001F57C5" w:rsidRDefault="000F5FF0">
            <w:pPr>
              <w:tabs>
                <w:tab w:val="left" w:pos="10020"/>
              </w:tabs>
              <w:spacing w:after="0"/>
              <w:jc w:val="both"/>
              <w:rPr>
                <w:b/>
              </w:rPr>
            </w:pPr>
            <w:r>
              <w:rPr>
                <w:b/>
              </w:rPr>
              <w:t>Romanian language course</w:t>
            </w:r>
          </w:p>
        </w:tc>
        <w:tc>
          <w:tcPr>
            <w:tcW w:w="6542" w:type="dxa"/>
            <w:gridSpan w:val="4"/>
            <w:vAlign w:val="center"/>
          </w:tcPr>
          <w:p w:rsidR="001F57C5" w:rsidRDefault="000F5FF0">
            <w:pPr>
              <w:tabs>
                <w:tab w:val="left" w:pos="10020"/>
              </w:tabs>
              <w:spacing w:after="0"/>
              <w:jc w:val="both"/>
            </w:pPr>
            <w:r>
              <w:t>Students may enrol in the courses taught in the English language, without taking the course in Romanian.</w:t>
            </w:r>
          </w:p>
        </w:tc>
      </w:tr>
      <w:tr w:rsidR="001F57C5">
        <w:tc>
          <w:tcPr>
            <w:tcW w:w="4248" w:type="dxa"/>
            <w:gridSpan w:val="2"/>
          </w:tcPr>
          <w:p w:rsidR="001F57C5" w:rsidRDefault="000F5FF0">
            <w:pPr>
              <w:tabs>
                <w:tab w:val="left" w:pos="10020"/>
              </w:tabs>
              <w:spacing w:after="0"/>
              <w:jc w:val="both"/>
              <w:rPr>
                <w:b/>
              </w:rPr>
            </w:pPr>
            <w:r>
              <w:rPr>
                <w:b/>
              </w:rPr>
              <w:t>Levels of studies</w:t>
            </w:r>
          </w:p>
        </w:tc>
        <w:tc>
          <w:tcPr>
            <w:tcW w:w="6542" w:type="dxa"/>
            <w:gridSpan w:val="4"/>
            <w:vAlign w:val="center"/>
          </w:tcPr>
          <w:p w:rsidR="001F57C5" w:rsidRDefault="000F5FF0">
            <w:pPr>
              <w:tabs>
                <w:tab w:val="left" w:pos="10020"/>
              </w:tabs>
              <w:spacing w:after="0"/>
              <w:jc w:val="both"/>
            </w:pPr>
            <w:r>
              <w:t>Students coming from partner universities may enrol in any course in the undergraduate level and/or postgraduate level, in order to meet the necessary credits at their home institution, upon their return home.</w:t>
            </w:r>
          </w:p>
        </w:tc>
      </w:tr>
      <w:tr w:rsidR="001F57C5">
        <w:tc>
          <w:tcPr>
            <w:tcW w:w="4248" w:type="dxa"/>
            <w:gridSpan w:val="2"/>
          </w:tcPr>
          <w:p w:rsidR="001F57C5" w:rsidRDefault="000F5FF0">
            <w:pPr>
              <w:tabs>
                <w:tab w:val="left" w:pos="10020"/>
              </w:tabs>
              <w:spacing w:after="0"/>
              <w:jc w:val="both"/>
              <w:rPr>
                <w:b/>
              </w:rPr>
            </w:pPr>
            <w:r>
              <w:rPr>
                <w:b/>
              </w:rPr>
              <w:t>Acceptance letter</w:t>
            </w:r>
          </w:p>
        </w:tc>
        <w:tc>
          <w:tcPr>
            <w:tcW w:w="6542" w:type="dxa"/>
            <w:gridSpan w:val="4"/>
            <w:vAlign w:val="center"/>
          </w:tcPr>
          <w:p w:rsidR="001F57C5" w:rsidRDefault="000F5FF0">
            <w:pPr>
              <w:tabs>
                <w:tab w:val="left" w:pos="10020"/>
              </w:tabs>
              <w:spacing w:after="0"/>
              <w:jc w:val="both"/>
            </w:pPr>
            <w:r>
              <w:t>Upon receiving the complete application file from the foreign students (international office), the CCI will make a formal request for the Ministry of Education and Research to issue an Acceptance Letter (usually taking up to max. 3 weeks to be issued).</w:t>
            </w:r>
          </w:p>
          <w:p w:rsidR="001F57C5" w:rsidRDefault="000F5FF0">
            <w:pPr>
              <w:tabs>
                <w:tab w:val="left" w:pos="10020"/>
              </w:tabs>
              <w:spacing w:after="0"/>
              <w:jc w:val="both"/>
            </w:pPr>
            <w:r>
              <w:t>The CCI will then send via e-mail and post office the copy and original acceptance letter, together with the Certificate of Acceptance issued by UBB (max. 5 days for Europe, max. 3 weeks for the Americas and Asia).</w:t>
            </w:r>
          </w:p>
        </w:tc>
      </w:tr>
      <w:tr w:rsidR="001F57C5">
        <w:tc>
          <w:tcPr>
            <w:tcW w:w="4248" w:type="dxa"/>
            <w:gridSpan w:val="2"/>
          </w:tcPr>
          <w:p w:rsidR="001F57C5" w:rsidRDefault="000F5FF0">
            <w:pPr>
              <w:tabs>
                <w:tab w:val="left" w:pos="10020"/>
              </w:tabs>
              <w:spacing w:after="0"/>
              <w:jc w:val="both"/>
              <w:rPr>
                <w:b/>
              </w:rPr>
            </w:pPr>
            <w:r>
              <w:rPr>
                <w:b/>
              </w:rPr>
              <w:t>Visa information</w:t>
            </w:r>
          </w:p>
          <w:p w:rsidR="001F57C5" w:rsidRDefault="00A15FB5">
            <w:pPr>
              <w:tabs>
                <w:tab w:val="left" w:pos="10020"/>
              </w:tabs>
              <w:spacing w:after="0"/>
              <w:jc w:val="both"/>
            </w:pPr>
            <w:hyperlink r:id="rId19">
              <w:r w:rsidR="000F5FF0">
                <w:rPr>
                  <w:color w:val="0563C1"/>
                  <w:u w:val="single"/>
                </w:rPr>
                <w:t>http://mae.ro/en/foreign-missions</w:t>
              </w:r>
            </w:hyperlink>
          </w:p>
        </w:tc>
        <w:tc>
          <w:tcPr>
            <w:tcW w:w="6542" w:type="dxa"/>
            <w:gridSpan w:val="4"/>
            <w:vAlign w:val="center"/>
          </w:tcPr>
          <w:p w:rsidR="001F57C5" w:rsidRDefault="000F5FF0">
            <w:pPr>
              <w:tabs>
                <w:tab w:val="left" w:pos="10020"/>
              </w:tabs>
              <w:spacing w:after="0"/>
              <w:jc w:val="both"/>
            </w:pPr>
            <w:r>
              <w:t>Upon receiving the Acceptance Letter and Certificate of Acceptance, the students will then proceed to apply for the visa (where necessary).</w:t>
            </w:r>
          </w:p>
          <w:p w:rsidR="001F57C5" w:rsidRDefault="000F5FF0">
            <w:pPr>
              <w:tabs>
                <w:tab w:val="left" w:pos="10020"/>
              </w:tabs>
              <w:spacing w:after="0"/>
              <w:jc w:val="both"/>
            </w:pPr>
            <w:r>
              <w:t>*Students should have their return ticket dated prior to the expiration date, or on the expiration date of the visa.</w:t>
            </w:r>
          </w:p>
        </w:tc>
      </w:tr>
      <w:tr w:rsidR="001F57C5">
        <w:tc>
          <w:tcPr>
            <w:tcW w:w="4248" w:type="dxa"/>
            <w:gridSpan w:val="2"/>
          </w:tcPr>
          <w:p w:rsidR="001F57C5" w:rsidRDefault="000F5FF0">
            <w:pPr>
              <w:tabs>
                <w:tab w:val="left" w:pos="10020"/>
              </w:tabs>
              <w:spacing w:after="0"/>
              <w:jc w:val="both"/>
              <w:rPr>
                <w:b/>
              </w:rPr>
            </w:pPr>
            <w:r>
              <w:rPr>
                <w:b/>
              </w:rPr>
              <w:t>Buddy programme</w:t>
            </w:r>
          </w:p>
        </w:tc>
        <w:tc>
          <w:tcPr>
            <w:tcW w:w="6542" w:type="dxa"/>
            <w:gridSpan w:val="4"/>
            <w:vAlign w:val="center"/>
          </w:tcPr>
          <w:p w:rsidR="001F57C5" w:rsidRDefault="000F5FF0">
            <w:pPr>
              <w:tabs>
                <w:tab w:val="left" w:pos="10020"/>
              </w:tabs>
              <w:spacing w:after="0"/>
              <w:jc w:val="both"/>
            </w:pPr>
            <w:r>
              <w:t>Upon arrival at UBB, all students coming from partner universities are assigned a buddy (tutor) – a Romanian student who will help them get around town, move within the university and assist them in all of the necessary procedures.</w:t>
            </w:r>
          </w:p>
        </w:tc>
      </w:tr>
      <w:tr w:rsidR="001F57C5">
        <w:tc>
          <w:tcPr>
            <w:tcW w:w="4248" w:type="dxa"/>
            <w:gridSpan w:val="2"/>
          </w:tcPr>
          <w:p w:rsidR="001F57C5" w:rsidRDefault="000F5FF0">
            <w:pPr>
              <w:tabs>
                <w:tab w:val="left" w:pos="10020"/>
              </w:tabs>
              <w:spacing w:after="0"/>
              <w:jc w:val="both"/>
              <w:rPr>
                <w:b/>
              </w:rPr>
            </w:pPr>
            <w:r>
              <w:rPr>
                <w:b/>
              </w:rPr>
              <w:t>Accommodation</w:t>
            </w:r>
          </w:p>
        </w:tc>
        <w:tc>
          <w:tcPr>
            <w:tcW w:w="6542" w:type="dxa"/>
            <w:gridSpan w:val="4"/>
            <w:vAlign w:val="center"/>
          </w:tcPr>
          <w:p w:rsidR="001F57C5" w:rsidRDefault="000F5FF0">
            <w:pPr>
              <w:tabs>
                <w:tab w:val="left" w:pos="10020"/>
              </w:tabs>
              <w:spacing w:after="0"/>
              <w:jc w:val="both"/>
            </w:pPr>
            <w:r>
              <w:t>Upon arrival, the students accommodated in the UBB dormitories will have to sign a contract with the dormitory administrator (standard procedure).</w:t>
            </w:r>
          </w:p>
        </w:tc>
      </w:tr>
      <w:tr w:rsidR="001F57C5">
        <w:tc>
          <w:tcPr>
            <w:tcW w:w="4248" w:type="dxa"/>
            <w:gridSpan w:val="2"/>
          </w:tcPr>
          <w:p w:rsidR="001F57C5" w:rsidRDefault="000F5FF0">
            <w:pPr>
              <w:tabs>
                <w:tab w:val="left" w:pos="10020"/>
              </w:tabs>
              <w:spacing w:after="0"/>
              <w:jc w:val="both"/>
              <w:rPr>
                <w:b/>
              </w:rPr>
            </w:pPr>
            <w:r>
              <w:rPr>
                <w:b/>
              </w:rPr>
              <w:t>Residence permit</w:t>
            </w:r>
          </w:p>
        </w:tc>
        <w:tc>
          <w:tcPr>
            <w:tcW w:w="6542" w:type="dxa"/>
            <w:gridSpan w:val="4"/>
            <w:vAlign w:val="center"/>
          </w:tcPr>
          <w:p w:rsidR="001F57C5" w:rsidRDefault="000F5FF0">
            <w:pPr>
              <w:tabs>
                <w:tab w:val="left" w:pos="10020"/>
              </w:tabs>
              <w:spacing w:after="0"/>
              <w:jc w:val="both"/>
            </w:pPr>
            <w:r>
              <w:t>All foreign students will have to apply for a residence permit within the first 30 days from their arrival. The residence permit will have to cover their entire stay within the Romanian territory.</w:t>
            </w:r>
          </w:p>
          <w:p w:rsidR="001F57C5" w:rsidRDefault="000F5FF0">
            <w:pPr>
              <w:tabs>
                <w:tab w:val="left" w:pos="10020"/>
              </w:tabs>
              <w:spacing w:after="0"/>
              <w:jc w:val="both"/>
              <w:rPr>
                <w:b/>
              </w:rPr>
            </w:pPr>
            <w:r>
              <w:t>Information about the application procedure will be given to them by the CCI staff.</w:t>
            </w:r>
            <w:r>
              <w:br/>
            </w:r>
            <w:r>
              <w:rPr>
                <w:b/>
              </w:rPr>
              <w:t>NOTE: Upon applying for a residence permit, students applying for the residence permit need to have proof of the entire sum of money that is needed to sustain their mobility (approx. 300 EURO/month)</w:t>
            </w:r>
          </w:p>
          <w:p w:rsidR="00A47E30" w:rsidRDefault="00A47E30">
            <w:pPr>
              <w:tabs>
                <w:tab w:val="left" w:pos="10020"/>
              </w:tabs>
              <w:spacing w:after="0"/>
              <w:jc w:val="both"/>
              <w:rPr>
                <w:b/>
              </w:rPr>
            </w:pPr>
          </w:p>
        </w:tc>
      </w:tr>
      <w:tr w:rsidR="001F57C5">
        <w:tc>
          <w:tcPr>
            <w:tcW w:w="10790" w:type="dxa"/>
            <w:gridSpan w:val="6"/>
            <w:shd w:val="clear" w:color="auto" w:fill="1F4E79"/>
          </w:tcPr>
          <w:p w:rsidR="001F57C5" w:rsidRDefault="000F5FF0">
            <w:pPr>
              <w:numPr>
                <w:ilvl w:val="0"/>
                <w:numId w:val="1"/>
              </w:numPr>
              <w:pBdr>
                <w:top w:val="nil"/>
                <w:left w:val="nil"/>
                <w:bottom w:val="nil"/>
                <w:right w:val="nil"/>
                <w:between w:val="nil"/>
              </w:pBdr>
              <w:tabs>
                <w:tab w:val="left" w:pos="10020"/>
              </w:tabs>
              <w:spacing w:after="0"/>
              <w:jc w:val="both"/>
              <w:rPr>
                <w:rFonts w:cs="Calibri"/>
                <w:b/>
                <w:color w:val="FFFFFF"/>
                <w:sz w:val="22"/>
                <w:szCs w:val="22"/>
              </w:rPr>
            </w:pPr>
            <w:r>
              <w:rPr>
                <w:rFonts w:cs="Calibri"/>
                <w:b/>
                <w:color w:val="FFFFFF"/>
                <w:sz w:val="22"/>
                <w:szCs w:val="22"/>
              </w:rPr>
              <w:lastRenderedPageBreak/>
              <w:t>Practical information &amp; living expenses in Cluj-Napoca</w:t>
            </w:r>
          </w:p>
        </w:tc>
      </w:tr>
      <w:tr w:rsidR="001F57C5">
        <w:tc>
          <w:tcPr>
            <w:tcW w:w="4248" w:type="dxa"/>
            <w:gridSpan w:val="2"/>
          </w:tcPr>
          <w:p w:rsidR="001F57C5" w:rsidRDefault="000F5FF0">
            <w:pPr>
              <w:tabs>
                <w:tab w:val="left" w:pos="10020"/>
              </w:tabs>
              <w:spacing w:after="0"/>
              <w:jc w:val="both"/>
              <w:rPr>
                <w:b/>
              </w:rPr>
            </w:pPr>
            <w:r>
              <w:rPr>
                <w:b/>
              </w:rPr>
              <w:t>Enrolment at UBB</w:t>
            </w:r>
          </w:p>
        </w:tc>
        <w:tc>
          <w:tcPr>
            <w:tcW w:w="6542" w:type="dxa"/>
            <w:gridSpan w:val="4"/>
            <w:vAlign w:val="center"/>
          </w:tcPr>
          <w:p w:rsidR="001F57C5" w:rsidRDefault="000F5FF0">
            <w:pPr>
              <w:tabs>
                <w:tab w:val="left" w:pos="10020"/>
              </w:tabs>
              <w:spacing w:after="0"/>
              <w:jc w:val="both"/>
            </w:pPr>
            <w:r>
              <w:t>Upon their immediate arrival, the CCI staff will issue requests for enrolment at the faculties the students want to study.</w:t>
            </w:r>
          </w:p>
        </w:tc>
      </w:tr>
      <w:tr w:rsidR="001F57C5">
        <w:tc>
          <w:tcPr>
            <w:tcW w:w="4248" w:type="dxa"/>
            <w:gridSpan w:val="2"/>
          </w:tcPr>
          <w:p w:rsidR="001F57C5" w:rsidRDefault="000F5FF0">
            <w:pPr>
              <w:tabs>
                <w:tab w:val="left" w:pos="10020"/>
              </w:tabs>
              <w:spacing w:after="0"/>
              <w:jc w:val="both"/>
              <w:rPr>
                <w:b/>
              </w:rPr>
            </w:pPr>
            <w:r>
              <w:rPr>
                <w:b/>
              </w:rPr>
              <w:t>Town of Cluj-Napoca</w:t>
            </w:r>
          </w:p>
          <w:p w:rsidR="001F57C5" w:rsidRDefault="00A15FB5">
            <w:pPr>
              <w:tabs>
                <w:tab w:val="left" w:pos="10020"/>
              </w:tabs>
              <w:spacing w:after="0"/>
              <w:jc w:val="both"/>
            </w:pPr>
            <w:hyperlink r:id="rId20">
              <w:r w:rsidR="000F5FF0">
                <w:rPr>
                  <w:color w:val="0563C1"/>
                  <w:u w:val="single"/>
                </w:rPr>
                <w:t>http://www.visitcluj.ro/home.html</w:t>
              </w:r>
            </w:hyperlink>
          </w:p>
          <w:p w:rsidR="001F57C5" w:rsidRDefault="00A15FB5">
            <w:pPr>
              <w:tabs>
                <w:tab w:val="left" w:pos="10020"/>
              </w:tabs>
              <w:spacing w:after="0"/>
              <w:jc w:val="both"/>
            </w:pPr>
            <w:hyperlink r:id="rId21">
              <w:r w:rsidR="000F5FF0">
                <w:rPr>
                  <w:color w:val="0563C1"/>
                  <w:u w:val="single"/>
                </w:rPr>
                <w:t>http://www.visitclujnapoca.ro/en/</w:t>
              </w:r>
            </w:hyperlink>
          </w:p>
        </w:tc>
        <w:tc>
          <w:tcPr>
            <w:tcW w:w="6542" w:type="dxa"/>
            <w:gridSpan w:val="4"/>
            <w:vAlign w:val="center"/>
          </w:tcPr>
          <w:p w:rsidR="001F57C5" w:rsidRDefault="000F5FF0" w:rsidP="00A47E30">
            <w:pPr>
              <w:tabs>
                <w:tab w:val="left" w:pos="10020"/>
              </w:tabs>
              <w:spacing w:after="0"/>
              <w:jc w:val="both"/>
            </w:pPr>
            <w:r>
              <w:t xml:space="preserve">Counting </w:t>
            </w:r>
            <w:r w:rsidR="00A47E30">
              <w:t>around 400,000</w:t>
            </w:r>
            <w:r>
              <w:t xml:space="preserve"> inhabitants (of which around </w:t>
            </w:r>
            <w:r w:rsidR="00A47E30">
              <w:t>8</w:t>
            </w:r>
            <w:r>
              <w:t>0</w:t>
            </w:r>
            <w:r w:rsidR="00A47E30">
              <w:t>,</w:t>
            </w:r>
            <w:r>
              <w:t>000 are students), Cluj-Napoca is a vibrant town, with an active and dynamic social and cultural life. The many museums, parks, sports facilities, cafés, restaurants and clubs, as well as festivals organized all year round allow people of all ages insight into the town’s history, culture and international life.</w:t>
            </w:r>
          </w:p>
        </w:tc>
      </w:tr>
      <w:tr w:rsidR="001F57C5">
        <w:tc>
          <w:tcPr>
            <w:tcW w:w="4248" w:type="dxa"/>
            <w:gridSpan w:val="2"/>
          </w:tcPr>
          <w:p w:rsidR="001F57C5" w:rsidRDefault="000F5FF0">
            <w:pPr>
              <w:tabs>
                <w:tab w:val="left" w:pos="10020"/>
              </w:tabs>
              <w:spacing w:after="0"/>
              <w:jc w:val="both"/>
              <w:rPr>
                <w:b/>
              </w:rPr>
            </w:pPr>
            <w:r>
              <w:rPr>
                <w:b/>
              </w:rPr>
              <w:t>Safety</w:t>
            </w:r>
          </w:p>
        </w:tc>
        <w:tc>
          <w:tcPr>
            <w:tcW w:w="6542" w:type="dxa"/>
            <w:gridSpan w:val="4"/>
            <w:vAlign w:val="center"/>
          </w:tcPr>
          <w:p w:rsidR="001F57C5" w:rsidRDefault="000F5FF0">
            <w:pPr>
              <w:tabs>
                <w:tab w:val="left" w:pos="10020"/>
              </w:tabs>
              <w:spacing w:after="0"/>
              <w:jc w:val="both"/>
            </w:pPr>
            <w:r>
              <w:t xml:space="preserve">Cluj-Napoca is a truly safe town, with honest-minded people ready to give foreigners a hand all the time. Taxi-drivers, the youth, and generally all restaurants’ and </w:t>
            </w:r>
            <w:proofErr w:type="spellStart"/>
            <w:r>
              <w:t>cafés’</w:t>
            </w:r>
            <w:proofErr w:type="spellEnd"/>
            <w:r>
              <w:t xml:space="preserve"> employees speak at least one foreign language (mainly English), so it’s easy to get around.</w:t>
            </w:r>
          </w:p>
        </w:tc>
      </w:tr>
      <w:tr w:rsidR="001F57C5">
        <w:tc>
          <w:tcPr>
            <w:tcW w:w="4248" w:type="dxa"/>
            <w:gridSpan w:val="2"/>
          </w:tcPr>
          <w:p w:rsidR="001F57C5" w:rsidRDefault="000F5FF0">
            <w:pPr>
              <w:tabs>
                <w:tab w:val="left" w:pos="10020"/>
              </w:tabs>
              <w:spacing w:after="0"/>
              <w:jc w:val="both"/>
              <w:rPr>
                <w:b/>
              </w:rPr>
            </w:pPr>
            <w:r>
              <w:rPr>
                <w:b/>
              </w:rPr>
              <w:t>Health and medical care</w:t>
            </w:r>
          </w:p>
          <w:p w:rsidR="001F57C5" w:rsidRDefault="00A15FB5">
            <w:pPr>
              <w:tabs>
                <w:tab w:val="left" w:pos="10020"/>
              </w:tabs>
              <w:spacing w:after="0"/>
              <w:jc w:val="both"/>
            </w:pPr>
            <w:hyperlink r:id="rId22">
              <w:r w:rsidR="000F5FF0">
                <w:rPr>
                  <w:color w:val="0563C1"/>
                  <w:u w:val="single"/>
                </w:rPr>
                <w:t>http://www.cci.ubbcluj.ro/practical_information/medical_care.php</w:t>
              </w:r>
            </w:hyperlink>
          </w:p>
        </w:tc>
        <w:tc>
          <w:tcPr>
            <w:tcW w:w="6542" w:type="dxa"/>
            <w:gridSpan w:val="4"/>
            <w:vAlign w:val="center"/>
          </w:tcPr>
          <w:p w:rsidR="001F57C5" w:rsidRDefault="000F5FF0">
            <w:pPr>
              <w:tabs>
                <w:tab w:val="left" w:pos="10020"/>
              </w:tabs>
              <w:spacing w:after="0"/>
              <w:jc w:val="both"/>
            </w:pPr>
            <w:r>
              <w:t>One may seek medical assistance in any authorised medical unit, public or private.</w:t>
            </w:r>
          </w:p>
          <w:p w:rsidR="001F57C5" w:rsidRDefault="000F5FF0">
            <w:pPr>
              <w:tabs>
                <w:tab w:val="left" w:pos="10020"/>
              </w:tabs>
              <w:spacing w:after="0"/>
              <w:jc w:val="both"/>
            </w:pPr>
            <w:r>
              <w:t>In case of any emergency/ disease, one needs valid identification and residence documents in order to get the proper medical assistance.</w:t>
            </w:r>
          </w:p>
        </w:tc>
      </w:tr>
    </w:tbl>
    <w:p w:rsidR="001F57C5" w:rsidRDefault="001F57C5">
      <w:pPr>
        <w:jc w:val="both"/>
      </w:pPr>
    </w:p>
    <w:sectPr w:rsidR="001F57C5">
      <w:pgSz w:w="12240" w:h="15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02208"/>
    <w:multiLevelType w:val="multilevel"/>
    <w:tmpl w:val="ABC2B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E04D6F"/>
    <w:multiLevelType w:val="multilevel"/>
    <w:tmpl w:val="CF36EA7E"/>
    <w:lvl w:ilvl="0">
      <w:start w:val="1"/>
      <w:numFmt w:val="upperLetter"/>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7C5"/>
    <w:rsid w:val="000F5FF0"/>
    <w:rsid w:val="001F57C5"/>
    <w:rsid w:val="00850623"/>
    <w:rsid w:val="00A15FB5"/>
    <w:rsid w:val="00A47E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8E045D4-A82D-44C2-B750-C962C8DC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15E5"/>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1A15E5"/>
    <w:pPr>
      <w:tabs>
        <w:tab w:val="center" w:pos="4680"/>
        <w:tab w:val="right" w:pos="9360"/>
      </w:tabs>
      <w:spacing w:after="0" w:line="240" w:lineRule="auto"/>
    </w:pPr>
  </w:style>
  <w:style w:type="character" w:customStyle="1" w:styleId="a5">
    <w:name w:val="ヘッダー (文字)"/>
    <w:basedOn w:val="a0"/>
    <w:link w:val="a4"/>
    <w:uiPriority w:val="99"/>
    <w:rsid w:val="001A15E5"/>
    <w:rPr>
      <w:rFonts w:ascii="Calibri" w:eastAsia="Calibri" w:hAnsi="Calibri" w:cs="Times New Roman"/>
    </w:rPr>
  </w:style>
  <w:style w:type="table" w:styleId="a6">
    <w:name w:val="Table Grid"/>
    <w:basedOn w:val="a1"/>
    <w:uiPriority w:val="39"/>
    <w:rsid w:val="001A15E5"/>
    <w:pPr>
      <w:spacing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A15E5"/>
    <w:pPr>
      <w:ind w:left="720"/>
      <w:contextualSpacing/>
    </w:pPr>
  </w:style>
  <w:style w:type="character" w:styleId="a8">
    <w:name w:val="Hyperlink"/>
    <w:basedOn w:val="a0"/>
    <w:uiPriority w:val="99"/>
    <w:unhideWhenUsed/>
    <w:rsid w:val="001A15E5"/>
    <w:rPr>
      <w:color w:val="0563C1" w:themeColor="hyperlink"/>
      <w:u w:val="single"/>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a1"/>
    <w:pPr>
      <w:spacing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ci@ubbcluj.ro" TargetMode="External"/><Relationship Id="rId18" Type="http://schemas.openxmlformats.org/officeDocument/2006/relationships/hyperlink" Target="https://www.ubbcluj.ro/en/studenti/invatamant/structura_anului_universitar" TargetMode="External"/><Relationship Id="rId3" Type="http://schemas.openxmlformats.org/officeDocument/2006/relationships/styles" Target="styles.xml"/><Relationship Id="rId21" Type="http://schemas.openxmlformats.org/officeDocument/2006/relationships/hyperlink" Target="http://www.visitclujnapoca.ro/en/" TargetMode="External"/><Relationship Id="rId7" Type="http://schemas.openxmlformats.org/officeDocument/2006/relationships/image" Target="media/image1.png"/><Relationship Id="rId12" Type="http://schemas.openxmlformats.org/officeDocument/2006/relationships/hyperlink" Target="mailto:contact@ubbcluj.ro" TargetMode="External"/><Relationship Id="rId17" Type="http://schemas.openxmlformats.org/officeDocument/2006/relationships/hyperlink" Target="https://doctorat.ubbcluj.ro/eng/" TargetMode="External"/><Relationship Id="rId2" Type="http://schemas.openxmlformats.org/officeDocument/2006/relationships/numbering" Target="numbering.xml"/><Relationship Id="rId16" Type="http://schemas.openxmlformats.org/officeDocument/2006/relationships/hyperlink" Target="https://admitere.ubbcluj.ro/en/master/" TargetMode="External"/><Relationship Id="rId20" Type="http://schemas.openxmlformats.org/officeDocument/2006/relationships/hyperlink" Target="http://www.visitcluj.ro/home.html" TargetMode="External"/><Relationship Id="rId1" Type="http://schemas.openxmlformats.org/officeDocument/2006/relationships/customXml" Target="../customXml/item1.xml"/><Relationship Id="rId6" Type="http://schemas.openxmlformats.org/officeDocument/2006/relationships/hyperlink" Target="http://www.ubbcluj.ro" TargetMode="External"/><Relationship Id="rId11" Type="http://schemas.openxmlformats.org/officeDocument/2006/relationships/hyperlink" Target="http://www.cci.ubbcluj.r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mitere.ubbcluj.ro/en/licenta/"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mae.ro/en/foreign-missions"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https://www.ubbcluj.ro/en/facultati/" TargetMode="External"/><Relationship Id="rId22" Type="http://schemas.openxmlformats.org/officeDocument/2006/relationships/hyperlink" Target="http://www.cci.ubbcluj.ro/practical_information/medical_car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cXaNX3tRwOWj2NCIRQk9OP04Bg==">AMUW2mVwxJ6TSFNEzBpkBJa9EHYmbh77wLpc8B4yV/DuBD9OdrK1k86fHs1/Stx25E+18bdN3vRbgOsf3pRzReui40Tq2TJuFvyZDF8cVGOQ0Sgjzm7kJ1A=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5326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Kiss</dc:creator>
  <cp:lastModifiedBy>伊藤 なつき</cp:lastModifiedBy>
  <cp:revision>2</cp:revision>
  <dcterms:created xsi:type="dcterms:W3CDTF">2022-11-10T02:50:00Z</dcterms:created>
  <dcterms:modified xsi:type="dcterms:W3CDTF">2022-11-10T02:50:00Z</dcterms:modified>
</cp:coreProperties>
</file>